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29" w:rsidRPr="009F5829" w:rsidRDefault="009F5829" w:rsidP="009F5829">
      <w:pPr>
        <w:pStyle w:val="a3"/>
        <w:spacing w:before="0" w:beforeAutospacing="0" w:after="210" w:afterAutospacing="0" w:line="375" w:lineRule="atLeast"/>
        <w:jc w:val="both"/>
        <w:rPr>
          <w:rFonts w:ascii="Ubuntu" w:hAnsi="Ubuntu"/>
          <w:b/>
          <w:color w:val="424242"/>
          <w:sz w:val="28"/>
          <w:szCs w:val="28"/>
          <w:lang w:val="uk-UA"/>
        </w:rPr>
      </w:pPr>
      <w:r>
        <w:rPr>
          <w:rFonts w:ascii="Ubuntu" w:hAnsi="Ubuntu"/>
          <w:b/>
          <w:color w:val="424242"/>
          <w:sz w:val="28"/>
          <w:szCs w:val="28"/>
          <w:lang w:val="uk-UA"/>
        </w:rPr>
        <w:t>Р</w:t>
      </w:r>
      <w:r w:rsidRPr="009F5829">
        <w:rPr>
          <w:rFonts w:ascii="Ubuntu" w:hAnsi="Ubuntu"/>
          <w:b/>
          <w:color w:val="424242"/>
          <w:sz w:val="28"/>
          <w:szCs w:val="28"/>
          <w:lang w:val="uk-UA"/>
        </w:rPr>
        <w:t>оз'яснення НАЗК щодо повідомлень про суттєві зміни у майновому</w:t>
      </w:r>
      <w:bookmarkStart w:id="0" w:name="_GoBack"/>
      <w:bookmarkEnd w:id="0"/>
      <w:r w:rsidRPr="009F5829">
        <w:rPr>
          <w:rFonts w:ascii="Ubuntu" w:hAnsi="Ubuntu"/>
          <w:b/>
          <w:color w:val="424242"/>
          <w:sz w:val="28"/>
          <w:szCs w:val="28"/>
          <w:lang w:val="uk-UA"/>
        </w:rPr>
        <w:t xml:space="preserve"> стані. 10.2023</w:t>
      </w:r>
    </w:p>
    <w:p w:rsidR="00C318B8" w:rsidRPr="001174B2" w:rsidRDefault="00C318B8" w:rsidP="006C54A7">
      <w:pPr>
        <w:pStyle w:val="a3"/>
        <w:spacing w:before="0" w:beforeAutospacing="0" w:after="210" w:afterAutospacing="0" w:line="375" w:lineRule="atLeast"/>
        <w:ind w:firstLine="709"/>
        <w:jc w:val="both"/>
        <w:rPr>
          <w:rFonts w:ascii="Ubuntu" w:hAnsi="Ubuntu"/>
          <w:color w:val="424242"/>
          <w:sz w:val="28"/>
          <w:szCs w:val="28"/>
          <w:lang w:val="uk-UA"/>
        </w:rPr>
      </w:pPr>
      <w:r w:rsidRPr="001174B2">
        <w:rPr>
          <w:rFonts w:ascii="Ubuntu" w:hAnsi="Ubuntu"/>
          <w:color w:val="424242"/>
          <w:sz w:val="28"/>
          <w:szCs w:val="28"/>
          <w:lang w:val="uk-UA"/>
        </w:rPr>
        <w:t>Для декларантів повернувся обов’язок подавати повідомлення про суттєві зміни в майновому стані (далі – ПСЗ) разом із відновленням декларування. Втім, є деякі особливості.</w:t>
      </w:r>
    </w:p>
    <w:p w:rsidR="00C318B8" w:rsidRPr="00C318B8" w:rsidRDefault="00C318B8" w:rsidP="006C54A7">
      <w:pPr>
        <w:spacing w:after="210" w:line="375" w:lineRule="atLeast"/>
        <w:ind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За загальним правилом ПСЗ, </w:t>
      </w:r>
      <w:r w:rsidRPr="00C318B8">
        <w:rPr>
          <w:rFonts w:ascii="Ubuntu" w:eastAsia="Times New Roman" w:hAnsi="Ubuntu" w:cs="Times New Roman"/>
          <w:b/>
          <w:bCs/>
          <w:color w:val="424242"/>
          <w:sz w:val="28"/>
          <w:szCs w:val="28"/>
          <w:lang w:val="uk-UA" w:eastAsia="ru-RU"/>
        </w:rPr>
        <w:t>підстави для подання якого виникли з 12 жовтня 2023 року</w:t>
      </w: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 xml:space="preserve">, подається протягом 10 днів з моменту отримання доходу, придбання майна або здійснення разового видатку на суму, яка перевищує 50 прожиткових мінімумів, встановлених для працездатних осіб на 1 січня відповідного року (далі – ПМ) (134 200 </w:t>
      </w:r>
      <w:proofErr w:type="spellStart"/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грн</w:t>
      </w:r>
      <w:proofErr w:type="spellEnd"/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 xml:space="preserve"> у 2023 році).</w:t>
      </w:r>
    </w:p>
    <w:p w:rsidR="00C318B8" w:rsidRPr="00C318B8" w:rsidRDefault="00C318B8" w:rsidP="006C54A7">
      <w:pPr>
        <w:spacing w:after="210" w:line="375" w:lineRule="atLeast"/>
        <w:ind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В той же час, Закон звільняє всіх суб’єктів декларування від обов’язку подання ПСЗ, </w:t>
      </w:r>
      <w:r w:rsidRPr="00C318B8">
        <w:rPr>
          <w:rFonts w:ascii="Ubuntu" w:eastAsia="Times New Roman" w:hAnsi="Ubuntu" w:cs="Times New Roman"/>
          <w:b/>
          <w:bCs/>
          <w:color w:val="424242"/>
          <w:sz w:val="28"/>
          <w:szCs w:val="28"/>
          <w:lang w:val="uk-UA" w:eastAsia="ru-RU"/>
        </w:rPr>
        <w:t>підстави для подання яких виникли в період з 24.02.2022 до 11.10.2023</w:t>
      </w: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 xml:space="preserve"> включно. Тобто якщо декларант придбав </w:t>
      </w:r>
      <w:proofErr w:type="spellStart"/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дороговартісне</w:t>
      </w:r>
      <w:proofErr w:type="spellEnd"/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 xml:space="preserve"> майно (наприклад, нерухомість), отримав дохід чи здійснив інші разові видатки розміром понад 50 ПМ, у вищезазначений період, то йому не потрібно подавати ПСЗ.</w:t>
      </w:r>
    </w:p>
    <w:p w:rsidR="00C318B8" w:rsidRPr="00C318B8" w:rsidRDefault="00C318B8" w:rsidP="006C54A7">
      <w:pPr>
        <w:spacing w:after="210" w:line="375" w:lineRule="atLeast"/>
        <w:ind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Також ПСЗ не подається декларантами, які під час повномасштабної війни (до моменту скасування або припинення дії воєнного стану) займаються волонтерською діяльністю, що підпадає під дію пункту 2-3 розділу XIII “Прикінцеві положення” Закону. </w:t>
      </w:r>
    </w:p>
    <w:p w:rsidR="00C318B8" w:rsidRPr="00C318B8" w:rsidRDefault="00C318B8" w:rsidP="006C54A7">
      <w:pPr>
        <w:spacing w:after="210" w:line="375" w:lineRule="atLeast"/>
        <w:ind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Наприклад, якщо в період дії воєнного стану декларанту, який збирав/збирає кошти на підтримку ЗСУ, одноразово надходили кошти, розмір яких перевищував 50 ПМ і які в подальшому в повному обсязі були передані ним на підтримку ЗСУ (за наявності підтвердження використання коштів), то про такі надходження особа не подає ПСЗ.</w:t>
      </w:r>
    </w:p>
    <w:p w:rsidR="00C318B8" w:rsidRPr="00C318B8" w:rsidRDefault="00C318B8" w:rsidP="006C54A7">
      <w:pPr>
        <w:spacing w:after="210" w:line="375" w:lineRule="atLeast"/>
        <w:ind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Крім того, додаткові підстави для звільнення від подання ПСЗ мають окремі категорії декларантів:</w:t>
      </w:r>
    </w:p>
    <w:p w:rsidR="00C318B8" w:rsidRPr="00C318B8" w:rsidRDefault="00C318B8" w:rsidP="006C54A7">
      <w:pPr>
        <w:numPr>
          <w:ilvl w:val="0"/>
          <w:numId w:val="2"/>
        </w:numPr>
        <w:spacing w:before="100" w:beforeAutospacing="1" w:after="100" w:afterAutospacing="1" w:line="375" w:lineRule="atLeast"/>
        <w:ind w:left="0"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 xml:space="preserve">військовослужбовці та поліцейські поліції особливого призначення, які під час дії воєнного стану залучені до ведення бойових дій (крім військових </w:t>
      </w:r>
      <w:proofErr w:type="spellStart"/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топпосадовців</w:t>
      </w:r>
      <w:proofErr w:type="spellEnd"/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, військових ТЦК СП, ВЛК, ЛКК, військових, які залучені до державних закупівель в оборонній сфері тощо);</w:t>
      </w:r>
    </w:p>
    <w:p w:rsidR="00C318B8" w:rsidRPr="00C318B8" w:rsidRDefault="00C318B8" w:rsidP="006C54A7">
      <w:pPr>
        <w:numPr>
          <w:ilvl w:val="0"/>
          <w:numId w:val="2"/>
        </w:numPr>
        <w:spacing w:before="100" w:beforeAutospacing="1" w:after="100" w:afterAutospacing="1" w:line="375" w:lineRule="atLeast"/>
        <w:ind w:left="0"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особи, які для здійснення службових повноважень на постійній основі перебувають на територіях, на яких ведуться активні бойові дії;</w:t>
      </w:r>
    </w:p>
    <w:p w:rsidR="00C318B8" w:rsidRPr="00C318B8" w:rsidRDefault="00C318B8" w:rsidP="006C54A7">
      <w:pPr>
        <w:numPr>
          <w:ilvl w:val="0"/>
          <w:numId w:val="2"/>
        </w:numPr>
        <w:spacing w:before="100" w:beforeAutospacing="1" w:after="100" w:afterAutospacing="1" w:line="375" w:lineRule="atLeast"/>
        <w:ind w:left="0"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особи, які перебувають на тимчасово окупованих територіях;</w:t>
      </w:r>
    </w:p>
    <w:p w:rsidR="00C318B8" w:rsidRPr="00C318B8" w:rsidRDefault="00C318B8" w:rsidP="006C54A7">
      <w:pPr>
        <w:numPr>
          <w:ilvl w:val="0"/>
          <w:numId w:val="2"/>
        </w:numPr>
        <w:spacing w:before="100" w:beforeAutospacing="1" w:after="100" w:afterAutospacing="1" w:line="375" w:lineRule="atLeast"/>
        <w:ind w:left="0"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lastRenderedPageBreak/>
        <w:t>полонені, інтерновані тощо;</w:t>
      </w:r>
    </w:p>
    <w:p w:rsidR="00C318B8" w:rsidRPr="00C318B8" w:rsidRDefault="00C318B8" w:rsidP="006C54A7">
      <w:pPr>
        <w:numPr>
          <w:ilvl w:val="0"/>
          <w:numId w:val="2"/>
        </w:numPr>
        <w:spacing w:before="100" w:beforeAutospacing="1" w:after="100" w:afterAutospacing="1" w:line="375" w:lineRule="atLeast"/>
        <w:ind w:left="0"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члени сімей зазначених категорій декларантів. </w:t>
      </w:r>
    </w:p>
    <w:p w:rsidR="00C318B8" w:rsidRDefault="00C318B8" w:rsidP="006C54A7">
      <w:pPr>
        <w:spacing w:after="210" w:line="375" w:lineRule="atLeast"/>
        <w:ind w:firstLine="709"/>
        <w:jc w:val="both"/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 xml:space="preserve">Вищезазначені декларанти не подають ПСЗ, якщо вони отримали дохід, здійснили видаток або придбали майна вартістю 50 ПМ і більше в період  з 24 лютого 2022 року до настання їх спеціального строку. Йдеться про завершення воєнного стану, звільнення зі служби, виїзд з окупованих територій, зони бойових дій тощо. Для кожної особи цей строк є індивідуальним і визначений в </w:t>
      </w:r>
      <w:proofErr w:type="spellStart"/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ч.ч</w:t>
      </w:r>
      <w:proofErr w:type="spellEnd"/>
      <w:r w:rsidRPr="00C318B8"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t>. 7 – 14 ст. 45 Закону України “Про запобігання корупції”. Уже починаючи з наступного дня після настання цього спеціального строку декларант подає ПСЗ за загальними правилами, тобто протягом 10 днів з моменту виникнення підстави для такого подання.</w:t>
      </w:r>
    </w:p>
    <w:p w:rsidR="00625CA9" w:rsidRDefault="00625CA9">
      <w:pPr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</w:pPr>
      <w:r>
        <w:rPr>
          <w:rFonts w:ascii="Ubuntu" w:eastAsia="Times New Roman" w:hAnsi="Ubuntu" w:cs="Times New Roman"/>
          <w:color w:val="424242"/>
          <w:sz w:val="28"/>
          <w:szCs w:val="28"/>
          <w:lang w:val="uk-UA" w:eastAsia="ru-RU"/>
        </w:rPr>
        <w:br w:type="page"/>
      </w:r>
      <w:r w:rsidR="002D4CC7" w:rsidRPr="00C318B8">
        <w:rPr>
          <w:noProof/>
          <w:lang w:eastAsia="ru-RU"/>
        </w:rPr>
        <w:lastRenderedPageBreak/>
        <w:drawing>
          <wp:inline distT="0" distB="0" distL="0" distR="0" wp14:anchorId="04E77EE7" wp14:editId="3FFC0809">
            <wp:extent cx="6120130" cy="6120130"/>
            <wp:effectExtent l="0" t="0" r="0" b="0"/>
            <wp:docPr id="1" name="Рисунок 1" descr="https://nazk.gov.ua/wp-content/uploads/2023/10/PSZ_PVV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zk.gov.ua/wp-content/uploads/2023/10/PSZ_PVVR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C7" w:rsidRDefault="002D4CC7">
      <w:pP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>
        <w:rPr>
          <w:b/>
          <w:bCs/>
          <w:color w:val="1A1A22"/>
          <w:sz w:val="28"/>
          <w:szCs w:val="28"/>
          <w:lang w:val="uk-UA"/>
        </w:rPr>
        <w:br w:type="page"/>
      </w:r>
    </w:p>
    <w:p w:rsidR="00625CA9" w:rsidRPr="000B6D2D" w:rsidRDefault="00625CA9" w:rsidP="00625CA9">
      <w:pPr>
        <w:pStyle w:val="2"/>
        <w:spacing w:before="0" w:beforeAutospacing="0" w:after="0" w:afterAutospacing="0" w:line="450" w:lineRule="atLeast"/>
        <w:rPr>
          <w:bCs w:val="0"/>
          <w:color w:val="1A1A22"/>
          <w:sz w:val="28"/>
          <w:szCs w:val="28"/>
          <w:lang w:val="uk-UA"/>
        </w:rPr>
      </w:pPr>
      <w:r w:rsidRPr="000B6D2D">
        <w:rPr>
          <w:bCs w:val="0"/>
          <w:color w:val="1A1A22"/>
          <w:sz w:val="28"/>
          <w:szCs w:val="28"/>
          <w:lang w:val="uk-UA"/>
        </w:rPr>
        <w:lastRenderedPageBreak/>
        <w:t>207. У яких випадках виникає обов’язок подати ПСЗ?</w:t>
      </w:r>
    </w:p>
    <w:p w:rsidR="002D4CC7" w:rsidRPr="002D4CC7" w:rsidRDefault="002D4CC7" w:rsidP="00625CA9">
      <w:pPr>
        <w:pStyle w:val="a3"/>
        <w:spacing w:before="0" w:beforeAutospacing="0" w:after="0" w:afterAutospacing="0" w:line="450" w:lineRule="atLeast"/>
        <w:jc w:val="both"/>
        <w:rPr>
          <w:rStyle w:val="a7"/>
          <w:color w:val="1A1A22"/>
          <w:sz w:val="28"/>
          <w:szCs w:val="28"/>
          <w:lang w:val="uk-UA"/>
        </w:rPr>
      </w:pP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rStyle w:val="a7"/>
          <w:color w:val="1A1A22"/>
          <w:sz w:val="28"/>
          <w:szCs w:val="28"/>
          <w:lang w:val="uk-UA"/>
        </w:rPr>
        <w:t>У разі отримання доходу, придбання майна або здійснення видатку </w:t>
      </w:r>
      <w:r w:rsidRPr="002D4CC7">
        <w:rPr>
          <w:color w:val="1A1A22"/>
          <w:sz w:val="28"/>
          <w:szCs w:val="28"/>
          <w:lang w:val="uk-UA"/>
        </w:rPr>
        <w:t>суб’єктом декларування </w:t>
      </w:r>
      <w:r w:rsidRPr="002D4CC7">
        <w:rPr>
          <w:rStyle w:val="a7"/>
          <w:color w:val="1A1A22"/>
          <w:sz w:val="28"/>
          <w:szCs w:val="28"/>
          <w:lang w:val="uk-UA"/>
        </w:rPr>
        <w:t>на суму, яка перевищує 50 ПМ </w:t>
      </w:r>
      <w:r w:rsidRPr="002D4CC7">
        <w:rPr>
          <w:color w:val="1A1A22"/>
          <w:sz w:val="28"/>
          <w:szCs w:val="28"/>
          <w:lang w:val="uk-UA"/>
        </w:rPr>
        <w:t>(</w:t>
      </w:r>
      <w:proofErr w:type="spellStart"/>
      <w:r w:rsidRPr="002D4CC7">
        <w:rPr>
          <w:color w:val="1A1A22"/>
          <w:sz w:val="28"/>
          <w:szCs w:val="28"/>
          <w:lang w:val="uk-UA"/>
        </w:rPr>
        <w:t>абз</w:t>
      </w:r>
      <w:proofErr w:type="spellEnd"/>
      <w:r w:rsidRPr="002D4CC7">
        <w:rPr>
          <w:color w:val="1A1A22"/>
          <w:sz w:val="28"/>
          <w:szCs w:val="28"/>
          <w:lang w:val="uk-UA"/>
        </w:rPr>
        <w:t>. 1 ч. 4 ст. 52 Закону</w:t>
      </w:r>
      <w:r w:rsidR="000B6D2D">
        <w:rPr>
          <w:color w:val="1A1A22"/>
          <w:sz w:val="28"/>
          <w:szCs w:val="28"/>
          <w:lang w:val="uk-UA"/>
        </w:rPr>
        <w:t xml:space="preserve">  України «Про запобігання корупції»</w:t>
      </w:r>
      <w:r w:rsidRPr="002D4CC7">
        <w:rPr>
          <w:color w:val="1A1A22"/>
          <w:sz w:val="28"/>
          <w:szCs w:val="28"/>
          <w:lang w:val="uk-UA"/>
        </w:rPr>
        <w:t>).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Обов’язок подати ПСЗ виникає лише за таких обставин у сукупності:</w:t>
      </w:r>
    </w:p>
    <w:p w:rsidR="00625CA9" w:rsidRPr="002D4CC7" w:rsidRDefault="00625CA9" w:rsidP="00625CA9">
      <w:pPr>
        <w:numPr>
          <w:ilvl w:val="0"/>
          <w:numId w:val="3"/>
        </w:numPr>
        <w:spacing w:before="100" w:beforeAutospacing="1" w:after="100" w:afterAutospacing="1" w:line="450" w:lineRule="atLeast"/>
        <w:ind w:left="0"/>
        <w:jc w:val="both"/>
        <w:rPr>
          <w:rFonts w:ascii="Times New Roman" w:hAnsi="Times New Roman" w:cs="Times New Roman"/>
          <w:color w:val="1A1A22"/>
          <w:sz w:val="28"/>
          <w:szCs w:val="28"/>
          <w:lang w:val="uk-UA"/>
        </w:rPr>
      </w:pPr>
      <w:r w:rsidRPr="002D4CC7">
        <w:rPr>
          <w:rFonts w:ascii="Times New Roman" w:hAnsi="Times New Roman" w:cs="Times New Roman"/>
          <w:color w:val="1A1A22"/>
          <w:sz w:val="28"/>
          <w:szCs w:val="28"/>
          <w:lang w:val="uk-UA"/>
        </w:rPr>
        <w:t>отримано дохід, придбано майно, здійснено видаток,</w:t>
      </w:r>
    </w:p>
    <w:p w:rsidR="00625CA9" w:rsidRPr="002D4CC7" w:rsidRDefault="00625CA9" w:rsidP="00625CA9">
      <w:pPr>
        <w:numPr>
          <w:ilvl w:val="0"/>
          <w:numId w:val="3"/>
        </w:numPr>
        <w:spacing w:before="100" w:beforeAutospacing="1" w:after="100" w:afterAutospacing="1" w:line="450" w:lineRule="atLeast"/>
        <w:ind w:left="0"/>
        <w:jc w:val="both"/>
        <w:rPr>
          <w:rFonts w:ascii="Times New Roman" w:hAnsi="Times New Roman" w:cs="Times New Roman"/>
          <w:color w:val="1A1A22"/>
          <w:sz w:val="28"/>
          <w:szCs w:val="28"/>
          <w:lang w:val="uk-UA"/>
        </w:rPr>
      </w:pPr>
      <w:r w:rsidRPr="002D4CC7">
        <w:rPr>
          <w:rFonts w:ascii="Times New Roman" w:hAnsi="Times New Roman" w:cs="Times New Roman"/>
          <w:color w:val="1A1A22"/>
          <w:sz w:val="28"/>
          <w:szCs w:val="28"/>
          <w:lang w:val="uk-UA"/>
        </w:rPr>
        <w:t>дохід отримав / майно придбав / видаток здійснив суб’єкт декларування,</w:t>
      </w:r>
    </w:p>
    <w:p w:rsidR="00625CA9" w:rsidRPr="002D4CC7" w:rsidRDefault="00625CA9" w:rsidP="00625CA9">
      <w:pPr>
        <w:numPr>
          <w:ilvl w:val="0"/>
          <w:numId w:val="3"/>
        </w:numPr>
        <w:spacing w:before="100" w:beforeAutospacing="1" w:after="100" w:afterAutospacing="1" w:line="450" w:lineRule="atLeast"/>
        <w:ind w:left="0"/>
        <w:jc w:val="both"/>
        <w:rPr>
          <w:rFonts w:ascii="Times New Roman" w:hAnsi="Times New Roman" w:cs="Times New Roman"/>
          <w:color w:val="1A1A22"/>
          <w:sz w:val="28"/>
          <w:szCs w:val="28"/>
          <w:lang w:val="uk-UA"/>
        </w:rPr>
      </w:pPr>
      <w:r w:rsidRPr="002D4CC7">
        <w:rPr>
          <w:rFonts w:ascii="Times New Roman" w:hAnsi="Times New Roman" w:cs="Times New Roman"/>
          <w:color w:val="1A1A22"/>
          <w:sz w:val="28"/>
          <w:szCs w:val="28"/>
          <w:lang w:val="uk-UA"/>
        </w:rPr>
        <w:t>розмір доходу /видатку, вартість придбаного майна перевищує 50 ПМ.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 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Подання ПСЗ в інших випадках (у тому числі щодо членів сім’ї) Законом не передбачено.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rStyle w:val="a8"/>
          <w:color w:val="1A1A22"/>
          <w:sz w:val="28"/>
          <w:szCs w:val="28"/>
          <w:lang w:val="uk-UA"/>
        </w:rPr>
        <w:t>Приклад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Вартість майна перевищує 50 ПМ, але була сплачена частинами, розмір кожної з яких не перевищує 50 ПМ.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ПСЗ подається після переходу права власності на таке майно (тобто за ознакою «придбання майна», а не за ознакою «здійснення разового видатку»).</w:t>
      </w:r>
    </w:p>
    <w:p w:rsidR="002D4CC7" w:rsidRPr="002D4CC7" w:rsidRDefault="002D4CC7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</w:p>
    <w:p w:rsidR="002D4CC7" w:rsidRPr="002D4CC7" w:rsidRDefault="002D4CC7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</w:p>
    <w:p w:rsidR="00625CA9" w:rsidRPr="000B6D2D" w:rsidRDefault="00625CA9" w:rsidP="00625CA9">
      <w:pPr>
        <w:pStyle w:val="2"/>
        <w:spacing w:before="0" w:beforeAutospacing="0" w:after="0" w:afterAutospacing="0" w:line="450" w:lineRule="atLeast"/>
        <w:rPr>
          <w:bCs w:val="0"/>
          <w:color w:val="1A1A22"/>
          <w:sz w:val="28"/>
          <w:szCs w:val="28"/>
          <w:lang w:val="uk-UA"/>
        </w:rPr>
      </w:pPr>
      <w:r w:rsidRPr="000B6D2D">
        <w:rPr>
          <w:bCs w:val="0"/>
          <w:color w:val="1A1A22"/>
          <w:sz w:val="28"/>
          <w:szCs w:val="28"/>
          <w:lang w:val="uk-UA"/>
        </w:rPr>
        <w:t>208. Хто зобов’язаний подавати ПСЗ?</w:t>
      </w:r>
    </w:p>
    <w:p w:rsidR="000B6D2D" w:rsidRPr="002D4CC7" w:rsidRDefault="000B6D2D" w:rsidP="00625CA9">
      <w:pPr>
        <w:pStyle w:val="2"/>
        <w:spacing w:before="0" w:beforeAutospacing="0" w:after="0" w:afterAutospacing="0" w:line="450" w:lineRule="atLeast"/>
        <w:rPr>
          <w:b w:val="0"/>
          <w:bCs w:val="0"/>
          <w:color w:val="1A1A22"/>
          <w:sz w:val="28"/>
          <w:szCs w:val="28"/>
          <w:lang w:val="uk-UA"/>
        </w:rPr>
      </w:pP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Додатковий захід здійснення фінансового контролю у вигляді обов’язку повідомляти про суттєві зміни у майновому стані застосовується до суб’єктів декларування, які є службовими особами, які займають відповідальне та особливо відповідальне становище, а також суб’єктів декларування, які займають посади, пов’язані з високим рівнем корупційних ризиків (</w:t>
      </w:r>
      <w:proofErr w:type="spellStart"/>
      <w:r w:rsidRPr="002D4CC7">
        <w:rPr>
          <w:color w:val="1A1A22"/>
          <w:sz w:val="28"/>
          <w:szCs w:val="28"/>
          <w:lang w:val="uk-UA"/>
        </w:rPr>
        <w:t>абз</w:t>
      </w:r>
      <w:proofErr w:type="spellEnd"/>
      <w:r w:rsidRPr="002D4CC7">
        <w:rPr>
          <w:color w:val="1A1A22"/>
          <w:sz w:val="28"/>
          <w:szCs w:val="28"/>
          <w:lang w:val="uk-UA"/>
        </w:rPr>
        <w:t>. 1 ч. 4 ст. 52 Закону).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Перелік суб’єктів декларування, які є службовими особами, які займають відповідальне та особливо відповідальне становище, закріплений у примітці до ст. 51-3 Закону (див. відповідь на </w:t>
      </w:r>
      <w:r w:rsidRPr="002D4CC7">
        <w:rPr>
          <w:rStyle w:val="a7"/>
          <w:b/>
          <w:bCs/>
          <w:color w:val="1A1A22"/>
          <w:sz w:val="28"/>
          <w:szCs w:val="28"/>
          <w:lang w:val="uk-UA"/>
        </w:rPr>
        <w:t>запитання 22 цих Роз’яснень</w:t>
      </w:r>
      <w:r w:rsidRPr="002D4CC7">
        <w:rPr>
          <w:color w:val="1A1A22"/>
          <w:sz w:val="28"/>
          <w:szCs w:val="28"/>
          <w:lang w:val="uk-UA"/>
        </w:rPr>
        <w:t>).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lastRenderedPageBreak/>
        <w:t>Перелік посад з високим та підвищеним рівнем корупційних ризиків затверджений рішенням Національного агентства з питань запобігання корупції від 17.06.2016 № 2 (див. відповідь на </w:t>
      </w:r>
      <w:r w:rsidRPr="002D4CC7">
        <w:rPr>
          <w:rStyle w:val="a7"/>
          <w:b/>
          <w:bCs/>
          <w:color w:val="1A1A22"/>
          <w:sz w:val="28"/>
          <w:szCs w:val="28"/>
          <w:lang w:val="uk-UA"/>
        </w:rPr>
        <w:t>запитання 23 цих Роз’яснень</w:t>
      </w:r>
      <w:r w:rsidRPr="002D4CC7">
        <w:rPr>
          <w:color w:val="1A1A22"/>
          <w:sz w:val="28"/>
          <w:szCs w:val="28"/>
          <w:lang w:val="uk-UA"/>
        </w:rPr>
        <w:t>).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Інші суб’єкти декларування ПСЗ до Національного агентства не подають.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За яких обставин виникає обов’язок подати ПСЗ див. відповідь на </w:t>
      </w:r>
      <w:r w:rsidRPr="002D4CC7">
        <w:rPr>
          <w:rStyle w:val="a7"/>
          <w:b/>
          <w:bCs/>
          <w:color w:val="1A1A22"/>
          <w:sz w:val="28"/>
          <w:szCs w:val="28"/>
          <w:lang w:val="uk-UA"/>
        </w:rPr>
        <w:t>запитання 207 цих Роз’яснень</w:t>
      </w:r>
      <w:r w:rsidRPr="002D4CC7">
        <w:rPr>
          <w:color w:val="1A1A22"/>
          <w:sz w:val="28"/>
          <w:szCs w:val="28"/>
          <w:lang w:val="uk-UA"/>
        </w:rPr>
        <w:t>.</w:t>
      </w:r>
    </w:p>
    <w:p w:rsidR="00625CA9" w:rsidRPr="002D4CC7" w:rsidRDefault="00625CA9" w:rsidP="00625CA9">
      <w:pPr>
        <w:pStyle w:val="a3"/>
        <w:spacing w:before="0" w:beforeAutospacing="0" w:after="0" w:afterAutospacing="0" w:line="450" w:lineRule="atLeast"/>
        <w:jc w:val="both"/>
        <w:rPr>
          <w:color w:val="1A1A22"/>
          <w:sz w:val="28"/>
          <w:szCs w:val="28"/>
          <w:lang w:val="uk-UA"/>
        </w:rPr>
      </w:pPr>
      <w:r w:rsidRPr="002D4CC7">
        <w:rPr>
          <w:color w:val="1A1A22"/>
          <w:sz w:val="28"/>
          <w:szCs w:val="28"/>
          <w:lang w:val="uk-UA"/>
        </w:rPr>
        <w:t>Чи виникає обов’язок подати ПСЗ в особи, яка тимчасового виконує обов’язки службової чи посадової особи, див. відповідь на </w:t>
      </w:r>
      <w:r w:rsidRPr="002D4CC7">
        <w:rPr>
          <w:rStyle w:val="a7"/>
          <w:b/>
          <w:bCs/>
          <w:color w:val="1A1A22"/>
          <w:sz w:val="28"/>
          <w:szCs w:val="28"/>
          <w:lang w:val="uk-UA"/>
        </w:rPr>
        <w:t>запитання 29 цих Роз’яснень</w:t>
      </w:r>
      <w:r w:rsidRPr="002D4CC7">
        <w:rPr>
          <w:color w:val="1A1A22"/>
          <w:sz w:val="28"/>
          <w:szCs w:val="28"/>
          <w:lang w:val="uk-UA"/>
        </w:rPr>
        <w:t>.</w:t>
      </w:r>
    </w:p>
    <w:p w:rsidR="00625CA9" w:rsidRPr="002D4CC7" w:rsidRDefault="00625CA9" w:rsidP="006C54A7">
      <w:pPr>
        <w:spacing w:after="210" w:line="375" w:lineRule="atLeast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</w:p>
    <w:p w:rsidR="00F0056A" w:rsidRPr="00C318B8" w:rsidRDefault="00F0056A" w:rsidP="00C318B8">
      <w:pPr>
        <w:spacing w:after="210" w:line="375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056A" w:rsidRPr="00C318B8" w:rsidSect="00E33DA5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A9C"/>
    <w:multiLevelType w:val="multilevel"/>
    <w:tmpl w:val="A74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E7F5E"/>
    <w:multiLevelType w:val="multilevel"/>
    <w:tmpl w:val="167E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108BF"/>
    <w:multiLevelType w:val="multilevel"/>
    <w:tmpl w:val="5D0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9"/>
    <w:rsid w:val="000B6D2D"/>
    <w:rsid w:val="001174B2"/>
    <w:rsid w:val="00135EE6"/>
    <w:rsid w:val="002D4CC7"/>
    <w:rsid w:val="004D28C8"/>
    <w:rsid w:val="00625CA9"/>
    <w:rsid w:val="006C54A7"/>
    <w:rsid w:val="008F78E9"/>
    <w:rsid w:val="009F5829"/>
    <w:rsid w:val="00C318B8"/>
    <w:rsid w:val="00D73918"/>
    <w:rsid w:val="00E33DA5"/>
    <w:rsid w:val="00F0056A"/>
    <w:rsid w:val="00F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5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625CA9"/>
    <w:rPr>
      <w:i/>
      <w:iCs/>
    </w:rPr>
  </w:style>
  <w:style w:type="character" w:styleId="a8">
    <w:name w:val="Strong"/>
    <w:basedOn w:val="a0"/>
    <w:uiPriority w:val="22"/>
    <w:qFormat/>
    <w:rsid w:val="00625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9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5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625CA9"/>
    <w:rPr>
      <w:i/>
      <w:iCs/>
    </w:rPr>
  </w:style>
  <w:style w:type="character" w:styleId="a8">
    <w:name w:val="Strong"/>
    <w:basedOn w:val="a0"/>
    <w:uiPriority w:val="22"/>
    <w:qFormat/>
    <w:rsid w:val="00625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775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045588">
          <w:marLeft w:val="0"/>
          <w:marRight w:val="0"/>
          <w:marTop w:val="300"/>
          <w:marBottom w:val="15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dcterms:created xsi:type="dcterms:W3CDTF">2023-10-22T21:07:00Z</dcterms:created>
  <dcterms:modified xsi:type="dcterms:W3CDTF">2023-10-24T10:07:00Z</dcterms:modified>
</cp:coreProperties>
</file>